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11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right="11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1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90006/2025</w:t>
      </w:r>
    </w:p>
    <w:p w:rsidR="00000000" w:rsidDel="00000000" w:rsidP="00000000" w:rsidRDefault="00000000" w:rsidRPr="00000000" w14:paraId="00000004">
      <w:pPr>
        <w:ind w:right="11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right="11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Rule="auto"/>
        <w:ind w:left="0" w:right="-17" w:firstLine="0"/>
        <w:jc w:val="both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Declaramos que garantimos o fornecimento dos bens e serviços 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Rule="auto"/>
        <w:ind w:left="28" w:firstLine="0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9mqboruurxqn" w:id="0"/>
      <w:bookmarkEnd w:id="0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Nº 90006/2025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, assim como a toda legislação inerente ao fornecimento do(s) mesmo(s).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13" w:before="85" w:lineRule="auto"/>
        <w:ind w:left="28" w:firstLine="0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Rule="auto"/>
        <w:ind w:left="28" w:firstLine="0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Declaramos que o prazo de validade da proposta é de 90 (noventa) dias, contados a partir da presente data.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Rule="auto"/>
        <w:ind w:left="28" w:firstLine="0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Declaramos que garantimos a qualidade dos serviços e as quantidades dos bens solicitados, assim com as exigências emanadas dos órgãos competentes no que se refere ao carregamento, transporte e descarregamento dos mesmos.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Rule="auto"/>
        <w:ind w:left="28" w:firstLine="0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Rule="auto"/>
        <w:ind w:left="28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...................................., ........ de ................... de 2025.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center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70" w:before="170" w:line="360" w:lineRule="auto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Observação: A proposta de preço deverá ser assinada em papel timbrado com carimbo da empresa ou por meio de assinatura digital.</w:t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rFonts w:ascii="Roboto" w:cs="Roboto" w:eastAsia="Roboto" w:hAnsi="Robo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rFonts w:ascii="Roboto" w:cs="Roboto" w:eastAsia="Roboto" w:hAnsi="Roboto"/>
        <w:sz w:val="16"/>
        <w:szCs w:val="16"/>
      </w:rPr>
    </w:pPr>
    <w:r w:rsidDel="00000000" w:rsidR="00000000" w:rsidRPr="00000000">
      <w:rPr>
        <w:rFonts w:ascii="Roboto" w:cs="Roboto" w:eastAsia="Roboto" w:hAnsi="Roboto"/>
        <w:sz w:val="16"/>
        <w:szCs w:val="16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sz w:val="16"/>
        <w:szCs w:val="16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pacing w:before="28" w:lineRule="auto"/>
      <w:jc w:val="center"/>
      <w:rPr>
        <w:rFonts w:ascii="Roboto" w:cs="Roboto" w:eastAsia="Roboto" w:hAnsi="Roboto"/>
        <w:color w:val="000000"/>
        <w:sz w:val="12"/>
        <w:szCs w:val="1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</w:rPr>
      <w:drawing>
        <wp:inline distB="0" distT="0" distL="114300" distR="114300">
          <wp:extent cx="644525" cy="647700"/>
          <wp:effectExtent b="0" l="0" r="0" t="0"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576" w:hanging="576"/>
      <w:jc w:val="center"/>
      <w:rPr>
        <w:rFonts w:ascii="Roboto" w:cs="Roboto" w:eastAsia="Roboto" w:hAnsi="Roboto"/>
        <w:b w:val="1"/>
        <w:sz w:val="20"/>
        <w:szCs w:val="20"/>
      </w:rPr>
    </w:pPr>
    <w:bookmarkStart w:colFirst="0" w:colLast="0" w:name="_heading=h.gjdgxs" w:id="1"/>
    <w:bookmarkEnd w:id="1"/>
    <w:r w:rsidDel="00000000" w:rsidR="00000000" w:rsidRPr="00000000">
      <w:rPr>
        <w:rFonts w:ascii="Roboto" w:cs="Roboto" w:eastAsia="Roboto" w:hAnsi="Roboto"/>
        <w:b w:val="1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Fonts w:ascii="Roboto" w:cs="Roboto" w:eastAsia="Roboto" w:hAnsi="Roboto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Fonts w:ascii="Roboto" w:cs="Roboto" w:eastAsia="Roboto" w:hAnsi="Roboto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0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1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2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3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4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5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6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table" w:styleId="a7" w:customStyle="1">
    <w:basedOn w:val="TableNormalb"/>
    <w:tblPr>
      <w:tblStyleRowBandSize w:val="1"/>
      <w:tblStyleColBandSize w:val="1"/>
      <w:tblCellMar>
        <w:top w:w="0.0" w:type="dxa"/>
        <w:left w:w="7.0" w:type="dxa"/>
        <w:bottom w:w="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u7EMx2DfMsDa+PeR7H6KbjZNvQ==">CgMxLjAyDmguOW1xYm9ydXVyeHFuMghoLmdqZGd4czgAciExb3UtZU5MM01KdmhVTmxLRm5FN3g5MUVMMHNWYWxtNHI=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2025-08-28T00:00:00Z</dcterms:created>
  <dc:creator>São José</dc:creator>
</cp:coreProperties>
</file>